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30"/>
          <w:szCs w:val="30"/>
        </w:rPr>
      </w:pPr>
    </w:p>
    <w:p>
      <w:pPr>
        <w:pStyle w:val="Por omisión"/>
        <w:spacing w:line="264" w:lineRule="auto"/>
        <w:jc w:val="both"/>
        <w:rPr>
          <w:rStyle w:val="Ninguno"/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22222"/>
          <w:u w:color="222222"/>
          <w:lang w:val="es-ES_tradnl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76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D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 MUNDIAL DEL C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de-DE"/>
          <w14:textOutline>
            <w14:noFill/>
          </w14:textOutline>
          <w14:textFill>
            <w14:solidFill>
              <w14:srgbClr w14:val="181412"/>
            </w14:solidFill>
          </w14:textFill>
        </w:rPr>
        <w:t>NCER DE MAMA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181412"/>
          <w:sz w:val="34"/>
          <w:szCs w:val="34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l Consorcio Sector II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y Ecovidrio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181412"/>
          <w:sz w:val="34"/>
          <w:szCs w:val="34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presentan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un a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o m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s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la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fr-FR"/>
          <w14:textOutline>
            <w14:noFill/>
          </w14:textOutline>
          <w14:textFill>
            <w14:solidFill>
              <w14:srgbClr w14:val="181412"/>
            </w14:solidFill>
          </w14:textFill>
        </w:rPr>
        <w:t>campa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a solidaria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181412"/>
          <w:sz w:val="34"/>
          <w:szCs w:val="34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34"/>
          <w:szCs w:val="34"/>
          <w:u w:color="181412"/>
          <w:rtl w:val="1"/>
          <w14:textOutline>
            <w14:noFill/>
          </w14:textOutline>
          <w14:textFill>
            <w14:solidFill>
              <w14:srgbClr w14:val="181412"/>
            </w14:solidFill>
          </w14:textFill>
        </w:rPr>
        <w:t>‘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Recicla Vidrio por ellas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34"/>
          <w:szCs w:val="34"/>
          <w:u w:color="181412"/>
          <w:rtl w:val="1"/>
          <w14:textOutline>
            <w14:noFill/>
          </w14:textOutline>
          <w14:textFill>
            <w14:solidFill>
              <w14:srgbClr w14:val="181412"/>
            </w14:solidFill>
          </w14:textFill>
        </w:rPr>
        <w:t>’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34"/>
          <w:szCs w:val="34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numPr>
          <w:ilvl w:val="0"/>
          <w:numId w:val="2"/>
        </w:numPr>
        <w:jc w:val="both"/>
        <w:rPr>
          <w:rFonts w:ascii="Arial" w:hAnsi="Arial"/>
          <w:sz w:val="26"/>
          <w:szCs w:val="26"/>
          <w:u w:color="009036"/>
          <w:lang w:val="es-ES_tradnl"/>
          <w14:textOutline>
            <w14:noFill/>
          </w14:textOutline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Se h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 xml:space="preserve">an 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instalado 2 contenedores rosas en Benahadux y Hu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:lang w:val="fr-FR"/>
          <w14:textOutline>
            <w14:noFill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pt-PT"/>
          <w14:textOutline>
            <w14:noFill/>
          </w14:textOutline>
        </w:rPr>
        <w:t>rcal de Almer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pt-PT"/>
          <w14:textOutline>
            <w14:noFill/>
          </w14:textOutline>
        </w:rPr>
        <w:t>a para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 xml:space="preserve"> 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fomentar el reciclaje de envases de vidrio y la prevenci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n del c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ncer de mama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numPr>
          <w:ilvl w:val="0"/>
          <w:numId w:val="2"/>
        </w:numPr>
        <w:jc w:val="both"/>
        <w:rPr>
          <w:rFonts w:ascii="Arial" w:hAnsi="Arial"/>
          <w:sz w:val="26"/>
          <w:szCs w:val="26"/>
          <w:u w:color="009036"/>
          <w:lang w:val="it-IT"/>
          <w14:textOutline>
            <w14:noFill/>
          </w14:textOutline>
        </w:rPr>
      </w:pPr>
      <w:r>
        <w:rPr>
          <w:rStyle w:val="Ninguno"/>
          <w:rFonts w:ascii="Arial" w:hAnsi="Arial"/>
          <w:sz w:val="26"/>
          <w:szCs w:val="26"/>
          <w:u w:color="181412"/>
          <w:rtl w:val="0"/>
          <w:lang w:val="it-IT"/>
          <w14:textOutline>
            <w14:noFill/>
          </w14:textOutline>
        </w:rPr>
        <w:t>La campa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a, desarrollada con motivo del D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14:textOutline>
            <w14:noFill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a Mundial del C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14:textOutline>
            <w14:noFill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ncer de Mama, destaca la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 xml:space="preserve"> 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importancia de cuidar el medioambiente y cuidar la salud mediante la prevenci</w:t>
      </w:r>
      <w:r>
        <w:rPr>
          <w:rStyle w:val="Ninguno"/>
          <w:rFonts w:ascii="Arial" w:hAnsi="Arial" w:hint="default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181412"/>
          <w:rtl w:val="0"/>
          <w14:textOutline>
            <w14:noFill/>
          </w14:textOutline>
        </w:rPr>
        <w:t>n</w:t>
      </w:r>
      <w:r>
        <w:rPr>
          <w:rStyle w:val="Ninguno"/>
          <w:rFonts w:ascii="Arial" w:hAnsi="Arial"/>
          <w:sz w:val="26"/>
          <w:szCs w:val="26"/>
          <w:u w:color="181412"/>
          <w:rtl w:val="0"/>
          <w:lang w:val="es-ES_tradnl"/>
          <w14:textOutline>
            <w14:noFill/>
          </w14:textOutline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●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Agatha Ruiz de la Prada ha dise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ado un minigl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ú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para la ocasi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n, y la recaudaci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conseguida a trav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fr-FR"/>
          <w14:textOutline>
            <w14:noFill/>
          </w14:textOutline>
          <w14:textFill>
            <w14:solidFill>
              <w14:srgbClr w14:val="18141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s de las ventas ir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destinada a la Fundaci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it-IT"/>
          <w14:textOutline>
            <w14:noFill/>
          </w14:textOutline>
          <w14:textFill>
            <w14:solidFill>
              <w14:srgbClr w14:val="181412"/>
            </w14:solidFill>
          </w14:textFill>
        </w:rPr>
        <w:t>n Sandra Ibarra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Benahadux</w:t>
      </w:r>
      <w:r>
        <w:rPr>
          <w:rStyle w:val="Ninguno"/>
          <w:rFonts w:ascii="Arial" w:hAnsi="Arial"/>
          <w:i w:val="1"/>
          <w:iCs w:val="1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, </w:t>
      </w:r>
      <w:r>
        <w:rPr>
          <w:rStyle w:val="Ninguno"/>
          <w:rFonts w:ascii="Arial" w:hAnsi="Arial"/>
          <w:i w:val="1"/>
          <w:i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19</w:t>
      </w:r>
      <w:r>
        <w:rPr>
          <w:rStyle w:val="Ninguno"/>
          <w:rFonts w:ascii="Arial" w:hAnsi="Arial"/>
          <w:i w:val="1"/>
          <w:i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de octubre de 2021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ru-RU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-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El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Consorcio de Residuos del Sector II de Almer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a,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junto a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it-IT"/>
          <w14:textOutline>
            <w14:noFill/>
          </w14:textOutline>
          <w14:textFill>
            <w14:solidFill>
              <w14:srgbClr w14:val="181412"/>
            </w14:solidFill>
          </w14:textFill>
        </w:rPr>
        <w:t>Ecovidrio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, encargada de la gesti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del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reciclado de envases de vidrio en Espa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a,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han puesto en marcha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por sexto a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it-IT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consecutivo la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fr-FR"/>
          <w14:textOutline>
            <w14:noFill/>
          </w14:textOutline>
          <w14:textFill>
            <w14:solidFill>
              <w14:srgbClr w14:val="181412"/>
            </w14:solidFill>
          </w14:textFill>
        </w:rPr>
        <w:t>campa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a 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26"/>
          <w:szCs w:val="26"/>
          <w:u w:color="181412"/>
          <w:rtl w:val="1"/>
          <w:lang w:val="ar-SA" w:bidi="ar-SA"/>
          <w14:textOutline>
            <w14:noFill/>
          </w14:textOutline>
          <w14:textFill>
            <w14:solidFill>
              <w14:srgbClr w14:val="18141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Recicla vidrio por ellas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. Una iniciativa que tiene como objetivo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movilizar a los ciudadanos a reciclar envases de vidrio para cuidar del medioambiente y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contribuir as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con una causa solidaria: la prevenci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del c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ncer de mama.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Desde hoy y durante las pr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ximas semanas, 2 igl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s rosas estar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ubicados en Benahadux y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Hu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fr-FR"/>
          <w14:textOutline>
            <w14:noFill/>
          </w14:textOutline>
          <w14:textFill>
            <w14:solidFill>
              <w14:srgbClr w14:val="18141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rcal de Almer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it-IT"/>
          <w14:textOutline>
            <w14:noFill/>
          </w14:textOutline>
          <w14:textFill>
            <w14:solidFill>
              <w14:srgbClr w14:val="181412"/>
            </w14:solidFill>
          </w14:textFill>
        </w:rPr>
        <w:t>a. Ecovidrio transformar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los envases de vidrio depositados en los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contenedores en una donaci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n a la 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Fundaci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it-IT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n Sandra Ibarra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de Solidaridad Frente al C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ncer.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En esta ocasi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fr-FR"/>
          <w14:textOutline>
            <w14:noFill/>
          </w14:textOutline>
          <w14:textFill>
            <w14:solidFill>
              <w14:srgbClr w14:val="181412"/>
            </w14:solidFill>
          </w14:textFill>
        </w:rPr>
        <w:t>n, la campa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 se ha extendido por m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s de 170 ciudades de todo el territorio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nacional como Madrid, Sevilla, Valladolid, Murcia, M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laga o Logro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o. Como s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mbolo de la concienciaci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y solidaridad con el c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ncer de mama, Agatha Ruiz de la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Prada ha dise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ado un minigl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ú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especial para la ocasi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n, en el que se destaca el lema de la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Fundaci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it-IT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n Sandra Ibarra: 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1"/>
          <w:lang w:val="ar-SA" w:bidi="ar-SA"/>
          <w14:textOutline>
            <w14:noFill/>
          </w14:textOutline>
          <w14:textFill>
            <w14:solidFill>
              <w14:srgbClr w14:val="18141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Llenos de vida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. El minigl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ú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se podr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adquirir a trav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fr-FR"/>
          <w14:textOutline>
            <w14:noFill/>
          </w14:textOutline>
          <w14:textFill>
            <w14:solidFill>
              <w14:srgbClr w14:val="18141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n-US"/>
          <w14:textOutline>
            <w14:noFill/>
          </w14:textOutline>
          <w14:textFill>
            <w14:solidFill>
              <w14:srgbClr w14:val="181412"/>
            </w14:solidFill>
          </w14:textFill>
        </w:rPr>
        <w:t>s de la web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de-DE"/>
          <w14:textOutline>
            <w14:noFill/>
          </w14:textOutline>
          <w14:textFill>
            <w14:solidFill>
              <w14:srgbClr w14:val="181412"/>
            </w14:solidFill>
          </w14:textFill>
        </w:rPr>
        <w:t>Minigl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.es, y los beneficios se destinar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a la Fundaci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Sandra Ibarra para contribuir a la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prevenci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e investigaci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del c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ncer.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Datos de reciclado de vidrio en el Consorcio II Almer</w:t>
      </w:r>
      <w:r>
        <w:rPr>
          <w:rStyle w:val="Ninguno"/>
          <w:rFonts w:ascii="Arial" w:hAnsi="Arial" w:hint="default"/>
          <w:b w:val="1"/>
          <w:bCs w:val="1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Seg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n los 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ltimos datos relativos a 2020, los habitantes de los municipios que conforman el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C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onsorcio reciclaron un total de 689 toneladas de envases de vidrio, lo que supone que cada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habitante recicl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ó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de media 8,9 kg.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Respecto a la tasa de contenerizaci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n, los municipios del consorcio se sit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an con una media de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116 habitantes por contenedor, contando con un total de 663 igl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s para los residuos de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envases de vidrio instalados.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pt-PT"/>
          <w14:textOutline>
            <w14:noFill/>
          </w14:textOutline>
          <w14:textFill>
            <w14:solidFill>
              <w14:srgbClr w14:val="181412"/>
            </w14:solidFill>
          </w14:textFill>
        </w:rPr>
        <w:t>reciclado.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El reciclaje de envases de vidrio es un elemento fundamental para contribuir al desarrollo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sostenible, fomentar la transici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hacia la econom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 circular y luchar contra el cambio clim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it-IT"/>
          <w14:textOutline>
            <w14:noFill/>
          </w14:textOutline>
          <w14:textFill>
            <w14:solidFill>
              <w14:srgbClr w14:val="181412"/>
            </w14:solidFill>
          </w14:textFill>
        </w:rPr>
        <w:t>tico.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Adem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s, el reciclaje de envases de vidrio es una actividad apoya el cumplimiento de la Agenda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2030 y los Objetivos de Desarrollo Sostenible, concretamente, redunda sobre los objetivos Ciudades y comunidades sostenibles,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Producci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n y consumo responsables y Acci</w:t>
      </w:r>
      <w:r>
        <w:rPr>
          <w:rStyle w:val="Ninguno"/>
          <w:rFonts w:ascii="Arial" w:hAnsi="Arial" w:hint="default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14:textOutline>
            <w14:noFill/>
          </w14:textOutline>
          <w14:textFill>
            <w14:solidFill>
              <w14:srgbClr w14:val="181412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181412"/>
          <w:sz w:val="26"/>
          <w:szCs w:val="26"/>
          <w:u w:color="181412"/>
          <w:rtl w:val="0"/>
          <w:lang w:val="es-ES_tradnl"/>
          <w14:textOutline>
            <w14:noFill/>
          </w14:textOutline>
          <w14:textFill>
            <w14:solidFill>
              <w14:srgbClr w14:val="181412"/>
            </w14:solidFill>
          </w14:textFill>
        </w:rPr>
        <w:t>por el clima.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</w:pPr>
      <w:r>
        <w:rPr>
          <w:rStyle w:val="Ninguno"/>
          <w:rFonts w:ascii="Arial" w:cs="Arial" w:hAnsi="Arial" w:eastAsia="Arial"/>
          <w:outline w:val="0"/>
          <w:color w:val="181412"/>
          <w:sz w:val="26"/>
          <w:szCs w:val="26"/>
          <w:u w:color="181412"/>
          <w14:textOutline>
            <w14:noFill/>
          </w14:textOutline>
          <w14:textFill>
            <w14:solidFill>
              <w14:srgbClr w14:val="18141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1932938</wp:posOffset>
          </wp:positionH>
          <wp:positionV relativeFrom="page">
            <wp:posOffset>81911</wp:posOffset>
          </wp:positionV>
          <wp:extent cx="3695066" cy="508000"/>
          <wp:effectExtent l="0" t="0" r="0" b="0"/>
          <wp:wrapNone/>
          <wp:docPr id="1073741826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4601209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